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44974" w14:textId="4DBD599F" w:rsidR="00A812DF" w:rsidRPr="00913B05" w:rsidRDefault="00A812DF" w:rsidP="0006707A">
      <w:pPr>
        <w:pStyle w:val="Nadpis1"/>
        <w:rPr>
          <w:rFonts w:ascii="Georgia" w:hAnsi="Georgia"/>
        </w:rPr>
      </w:pPr>
      <w:r w:rsidRPr="00913B05">
        <w:rPr>
          <w:rFonts w:ascii="Georgia" w:hAnsi="Georgia"/>
        </w:rPr>
        <w:t xml:space="preserve">Příloha č. </w:t>
      </w:r>
      <w:r w:rsidR="002A455A" w:rsidRPr="00913B05">
        <w:rPr>
          <w:rFonts w:ascii="Georgia" w:hAnsi="Georgia"/>
        </w:rPr>
        <w:t xml:space="preserve">1 </w:t>
      </w:r>
    </w:p>
    <w:p w14:paraId="3857EBEA" w14:textId="77777777" w:rsidR="00A812DF" w:rsidRPr="00913B05" w:rsidRDefault="00A812DF" w:rsidP="00A812DF">
      <w:pPr>
        <w:rPr>
          <w:rFonts w:ascii="Georgia" w:hAnsi="Georgia"/>
          <w:lang w:eastAsia="cs-CZ"/>
        </w:rPr>
      </w:pPr>
    </w:p>
    <w:p w14:paraId="45988997" w14:textId="1FF2F515" w:rsidR="00DF068B" w:rsidRPr="00913B05" w:rsidRDefault="0070101D" w:rsidP="0006707A">
      <w:pPr>
        <w:pStyle w:val="Nadpis1"/>
        <w:rPr>
          <w:rFonts w:ascii="Georgia" w:hAnsi="Georgia"/>
        </w:rPr>
      </w:pPr>
      <w:r w:rsidRPr="00913B05">
        <w:rPr>
          <w:rFonts w:ascii="Georgia" w:hAnsi="Georgia"/>
        </w:rPr>
        <w:t>Shrnutí projektu:</w:t>
      </w:r>
      <w:r w:rsidR="008F29A3" w:rsidRPr="00913B05">
        <w:rPr>
          <w:rFonts w:ascii="Georgia" w:hAnsi="Georgia"/>
        </w:rPr>
        <w:t xml:space="preserve"> </w:t>
      </w:r>
      <w:r w:rsidRPr="00913B05">
        <w:rPr>
          <w:rFonts w:ascii="Georgia" w:hAnsi="Georgia"/>
        </w:rPr>
        <w:t>„</w:t>
      </w:r>
      <w:r w:rsidR="00416437" w:rsidRPr="00913B05">
        <w:rPr>
          <w:rFonts w:ascii="Georgia" w:hAnsi="Georgia"/>
          <w:shd w:val="clear" w:color="auto" w:fill="FFFFFF"/>
        </w:rPr>
        <w:t>Zajištění udržitelné a stabilní produkce krmiva pro dojný skot drobných farmářů</w:t>
      </w:r>
      <w:r w:rsidRPr="00913B05">
        <w:rPr>
          <w:rFonts w:ascii="Georgia" w:hAnsi="Georgia"/>
        </w:rPr>
        <w:t>“</w:t>
      </w:r>
    </w:p>
    <w:p w14:paraId="3157C0A2" w14:textId="77777777" w:rsidR="0070101D" w:rsidRPr="00913B05" w:rsidRDefault="0070101D" w:rsidP="0070101D">
      <w:pPr>
        <w:jc w:val="center"/>
        <w:rPr>
          <w:rFonts w:ascii="Georgia" w:hAnsi="Georgia" w:cs="Times New Roman"/>
          <w:b/>
          <w:bCs/>
          <w:sz w:val="32"/>
          <w:szCs w:val="32"/>
        </w:rPr>
      </w:pPr>
    </w:p>
    <w:p w14:paraId="0E85E018" w14:textId="33E85D2D" w:rsidR="0070101D" w:rsidRPr="00913B05" w:rsidRDefault="00A812DF" w:rsidP="00A812DF">
      <w:pPr>
        <w:pStyle w:val="Nadpis2"/>
        <w:rPr>
          <w:rFonts w:ascii="Georgia" w:hAnsi="Georgia"/>
        </w:rPr>
      </w:pPr>
      <w:r w:rsidRPr="00913B05">
        <w:rPr>
          <w:rFonts w:ascii="Georgia" w:hAnsi="Georgia"/>
        </w:rPr>
        <w:t>Úvod</w:t>
      </w:r>
    </w:p>
    <w:p w14:paraId="119CC985" w14:textId="46EBBE78" w:rsidR="00DE7251" w:rsidRPr="00913B05" w:rsidRDefault="00416437" w:rsidP="00DE7251">
      <w:pPr>
        <w:spacing w:after="60" w:line="276" w:lineRule="auto"/>
        <w:rPr>
          <w:rFonts w:ascii="Georgia" w:hAnsi="Georgia"/>
          <w:sz w:val="22"/>
          <w:szCs w:val="22"/>
        </w:rPr>
      </w:pPr>
      <w:r w:rsidRPr="00913B05">
        <w:rPr>
          <w:rFonts w:ascii="Georgia" w:hAnsi="Georgia"/>
          <w:sz w:val="22"/>
          <w:szCs w:val="22"/>
        </w:rPr>
        <w:t>Projekt „</w:t>
      </w:r>
      <w:r w:rsidRPr="00913B05">
        <w:rPr>
          <w:rFonts w:ascii="Georgia" w:hAnsi="Georgia"/>
          <w:sz w:val="22"/>
          <w:szCs w:val="22"/>
          <w:shd w:val="clear" w:color="auto" w:fill="FFFFFF"/>
        </w:rPr>
        <w:t>Zajištění udržitelné a stabilní produkce krmiva pro dojný skot drobných farmářů“</w:t>
      </w:r>
      <w:r w:rsidRPr="00913B05">
        <w:rPr>
          <w:rFonts w:ascii="Georgia" w:hAnsi="Georgia"/>
          <w:sz w:val="22"/>
          <w:szCs w:val="22"/>
        </w:rPr>
        <w:t xml:space="preserve"> byl zaměřen na rozvoj kapacit dvou místních kooperativ a drobných farmářů v oblasti produkce krmiva pro dojný skot a vhodného využití zemědělské techniky pro produkci pícnin. Součástí projektu byla participativní spolupráce s cílovými skupinami, organizace školení, metodická podpora a supervize při zavádění doporučených postupů. Projekt zahrnoval i dodávku zemědělské techniky pro produkci pícnin a přípravu krmiva pro dojný skot.</w:t>
      </w:r>
    </w:p>
    <w:p w14:paraId="71DA9937" w14:textId="2DEFFF22" w:rsidR="00416437" w:rsidRPr="00913B05" w:rsidRDefault="00416437" w:rsidP="00416437">
      <w:pPr>
        <w:spacing w:after="60" w:line="276" w:lineRule="auto"/>
        <w:rPr>
          <w:rFonts w:ascii="Georgia" w:hAnsi="Georgia"/>
          <w:sz w:val="22"/>
          <w:szCs w:val="22"/>
          <w:lang w:eastAsia="ar-SA"/>
        </w:rPr>
      </w:pPr>
      <w:r w:rsidRPr="00913B05">
        <w:rPr>
          <w:rFonts w:ascii="Georgia" w:hAnsi="Georgia"/>
          <w:sz w:val="22"/>
          <w:szCs w:val="22"/>
          <w:lang w:eastAsia="ar-SA"/>
        </w:rPr>
        <w:t>Upravením systému tradičního způsobu hospodaření s integrací chovu skotu a rostlinné výroby jako stabilní zdroj krmiva po celý rok přispělo k omezení ztrát v produkci mléka zejména v období sucha. Zlepšení mléčné užitkovosti a technologie chovu tak nabídlo farmářům možnost navýšení příjmů ze živočišné výroby, zlepšení své sociální situace, navíc tato intervence podpořila místní potravinovou bezpečnost a diversifikaci zemědělské produkce.</w:t>
      </w:r>
    </w:p>
    <w:p w14:paraId="4CC4C84B" w14:textId="011C07B9" w:rsidR="0070101D" w:rsidRPr="00913B05" w:rsidRDefault="00A42666" w:rsidP="0070101D">
      <w:pPr>
        <w:rPr>
          <w:rFonts w:ascii="Georgia" w:hAnsi="Georgia" w:cs="Times New Roman"/>
          <w:b/>
          <w:szCs w:val="32"/>
        </w:rPr>
      </w:pPr>
      <w:r w:rsidRPr="00913B05">
        <w:rPr>
          <w:rFonts w:ascii="Georgia" w:hAnsi="Georgia" w:cs="Times New Roman"/>
        </w:rPr>
        <w:t xml:space="preserve">   </w:t>
      </w:r>
    </w:p>
    <w:p w14:paraId="6703317D" w14:textId="7CAF7639" w:rsidR="008B524E" w:rsidRPr="00913B05" w:rsidRDefault="001D6CCD" w:rsidP="0036703B">
      <w:pPr>
        <w:pStyle w:val="Nadpis3"/>
        <w:rPr>
          <w:rFonts w:ascii="Georgia" w:hAnsi="Georgia"/>
        </w:rPr>
      </w:pPr>
      <w:r w:rsidRPr="00913B05">
        <w:rPr>
          <w:rFonts w:ascii="Georgia" w:hAnsi="Georgia"/>
        </w:rPr>
        <w:t>Logický rámec projektu:</w:t>
      </w:r>
    </w:p>
    <w:p w14:paraId="1C51AE63" w14:textId="30999A7E" w:rsidR="001D6CCD" w:rsidRPr="00913B05" w:rsidRDefault="001D6CCD" w:rsidP="001D6CCD">
      <w:pPr>
        <w:autoSpaceDE w:val="0"/>
        <w:autoSpaceDN w:val="0"/>
        <w:adjustRightInd w:val="0"/>
        <w:spacing w:after="0"/>
        <w:rPr>
          <w:rFonts w:ascii="Georgia" w:eastAsia="Calibri" w:hAnsi="Georgia" w:cs="TimesNewRoman"/>
          <w:sz w:val="22"/>
          <w:szCs w:val="18"/>
        </w:rPr>
      </w:pPr>
      <w:r w:rsidRPr="00913B05">
        <w:rPr>
          <w:rFonts w:ascii="Georgia" w:eastAsia="Calibri" w:hAnsi="Georgia" w:cs="TimesNewRoman"/>
          <w:sz w:val="22"/>
          <w:szCs w:val="18"/>
        </w:rPr>
        <w:t xml:space="preserve">Záměrem projektu bylo </w:t>
      </w:r>
      <w:r w:rsidR="00416437" w:rsidRPr="00913B05">
        <w:rPr>
          <w:rFonts w:ascii="Georgia" w:eastAsia="Calibri" w:hAnsi="Georgia" w:cs="TimesNewRoman"/>
          <w:sz w:val="22"/>
          <w:szCs w:val="18"/>
        </w:rPr>
        <w:t>přispět ke zvýšení příjmu drobných chovatelů mléčného skotu v Jižní provincii Zambie</w:t>
      </w:r>
      <w:r w:rsidRPr="00913B05">
        <w:rPr>
          <w:rFonts w:ascii="Georgia" w:eastAsia="Calibri" w:hAnsi="Georgia" w:cs="TimesNewRoman"/>
          <w:sz w:val="22"/>
          <w:szCs w:val="18"/>
        </w:rPr>
        <w:t>.</w:t>
      </w:r>
      <w:r w:rsidR="008B524E" w:rsidRPr="00913B05">
        <w:rPr>
          <w:rFonts w:ascii="Georgia" w:eastAsia="Calibri" w:hAnsi="Georgia" w:cs="TimesNewRoman"/>
          <w:sz w:val="22"/>
          <w:szCs w:val="18"/>
        </w:rPr>
        <w:t xml:space="preserve"> </w:t>
      </w:r>
    </w:p>
    <w:p w14:paraId="049BD566" w14:textId="77777777" w:rsidR="009C4AF4" w:rsidRPr="00913B05" w:rsidRDefault="009C4AF4" w:rsidP="009C4AF4">
      <w:pPr>
        <w:rPr>
          <w:rFonts w:ascii="Georgia" w:hAnsi="Georgia"/>
          <w:sz w:val="22"/>
          <w:szCs w:val="18"/>
        </w:rPr>
      </w:pPr>
    </w:p>
    <w:p w14:paraId="315A7B90" w14:textId="7E1857EC" w:rsidR="00D90874" w:rsidRPr="00913B05" w:rsidRDefault="00D90874" w:rsidP="008B524E">
      <w:pPr>
        <w:autoSpaceDE w:val="0"/>
        <w:autoSpaceDN w:val="0"/>
        <w:adjustRightInd w:val="0"/>
        <w:spacing w:after="0" w:line="240" w:lineRule="auto"/>
        <w:ind w:left="0" w:firstLine="0"/>
        <w:rPr>
          <w:rFonts w:ascii="Georgia" w:eastAsia="Calibri" w:hAnsi="Georgia" w:cs="TimesNewRoman"/>
          <w:sz w:val="22"/>
          <w:szCs w:val="18"/>
        </w:rPr>
      </w:pPr>
      <w:r w:rsidRPr="00913B05">
        <w:rPr>
          <w:rFonts w:ascii="Georgia" w:eastAsia="Calibri" w:hAnsi="Georgia" w:cs="TimesNewRoman"/>
          <w:sz w:val="22"/>
          <w:szCs w:val="18"/>
        </w:rPr>
        <w:t xml:space="preserve">Cílem projektu bylo </w:t>
      </w:r>
      <w:r w:rsidR="00416437" w:rsidRPr="00913B05">
        <w:rPr>
          <w:rFonts w:ascii="Georgia" w:eastAsia="Calibri" w:hAnsi="Georgia" w:cs="TimesNewRoman"/>
          <w:sz w:val="22"/>
          <w:szCs w:val="18"/>
        </w:rPr>
        <w:t xml:space="preserve">zajištění udržitelné a stabilní produkce krmiva pro dojný skot drobných farmářů ve dvou vybraných cílových kooperativách v </w:t>
      </w:r>
      <w:proofErr w:type="spellStart"/>
      <w:r w:rsidR="00416437" w:rsidRPr="00913B05">
        <w:rPr>
          <w:rFonts w:ascii="Georgia" w:eastAsia="Calibri" w:hAnsi="Georgia" w:cs="TimesNewRoman"/>
          <w:sz w:val="22"/>
          <w:szCs w:val="18"/>
        </w:rPr>
        <w:t>Choma</w:t>
      </w:r>
      <w:proofErr w:type="spellEnd"/>
      <w:r w:rsidR="00416437" w:rsidRPr="00913B05">
        <w:rPr>
          <w:rFonts w:ascii="Georgia" w:eastAsia="Calibri" w:hAnsi="Georgia" w:cs="TimesNewRoman"/>
          <w:sz w:val="22"/>
          <w:szCs w:val="18"/>
        </w:rPr>
        <w:t xml:space="preserve"> a </w:t>
      </w:r>
      <w:proofErr w:type="spellStart"/>
      <w:r w:rsidR="00416437" w:rsidRPr="00913B05">
        <w:rPr>
          <w:rFonts w:ascii="Georgia" w:eastAsia="Calibri" w:hAnsi="Georgia" w:cs="TimesNewRoman"/>
          <w:sz w:val="22"/>
          <w:szCs w:val="18"/>
        </w:rPr>
        <w:t>Monze</w:t>
      </w:r>
      <w:proofErr w:type="spellEnd"/>
      <w:r w:rsidR="00416437" w:rsidRPr="00913B05">
        <w:rPr>
          <w:rFonts w:ascii="Georgia" w:eastAsia="Calibri" w:hAnsi="Georgia" w:cs="TimesNewRoman"/>
          <w:sz w:val="22"/>
          <w:szCs w:val="18"/>
        </w:rPr>
        <w:t xml:space="preserve">. Dopadem tohoto cíle </w:t>
      </w:r>
      <w:r w:rsidR="00C303D5" w:rsidRPr="00913B05">
        <w:rPr>
          <w:rFonts w:ascii="Georgia" w:eastAsia="Calibri" w:hAnsi="Georgia" w:cs="TimesNewRoman"/>
          <w:sz w:val="22"/>
          <w:szCs w:val="18"/>
        </w:rPr>
        <w:t>byla</w:t>
      </w:r>
      <w:r w:rsidR="00416437" w:rsidRPr="00913B05">
        <w:rPr>
          <w:rFonts w:ascii="Georgia" w:eastAsia="Calibri" w:hAnsi="Georgia" w:cs="TimesNewRoman"/>
          <w:sz w:val="22"/>
          <w:szCs w:val="18"/>
        </w:rPr>
        <w:t xml:space="preserve"> minimalizace každoročního výrazného snižování objemu produkce mléka v období sucha.</w:t>
      </w:r>
      <w:r w:rsidR="00C303D5" w:rsidRPr="00913B05">
        <w:rPr>
          <w:rFonts w:ascii="Georgia" w:eastAsia="Calibri" w:hAnsi="Georgia" w:cs="TimesNewRoman"/>
          <w:sz w:val="22"/>
          <w:szCs w:val="18"/>
        </w:rPr>
        <w:t xml:space="preserve"> Cíle bylo dosaženo v rozsahu stanovených indikátorů kdy 79 % farmářů produkuje vlastní krmivo pro svá zvířata a 74,5 % farmářů produkuje mléko v obdobní sucha.</w:t>
      </w:r>
    </w:p>
    <w:p w14:paraId="40F6D2AA" w14:textId="77777777" w:rsidR="002E12D2" w:rsidRPr="00913B05" w:rsidRDefault="002E12D2" w:rsidP="00913B05">
      <w:pPr>
        <w:ind w:left="0" w:firstLine="0"/>
        <w:rPr>
          <w:rFonts w:ascii="Georgia" w:hAnsi="Georgia"/>
        </w:rPr>
      </w:pPr>
    </w:p>
    <w:p w14:paraId="053BAB26" w14:textId="77777777" w:rsidR="0069079F" w:rsidRPr="00913B05" w:rsidRDefault="0069079F" w:rsidP="0067340E">
      <w:pPr>
        <w:rPr>
          <w:rFonts w:ascii="Georgia" w:hAnsi="Georgia"/>
        </w:rPr>
      </w:pPr>
    </w:p>
    <w:p w14:paraId="5D218541" w14:textId="5CF6E28D" w:rsidR="009C4AF4" w:rsidRPr="00913B05" w:rsidRDefault="00BF19B3" w:rsidP="00C303D5">
      <w:pPr>
        <w:pStyle w:val="Nadpis2"/>
        <w:rPr>
          <w:rFonts w:ascii="Georgia" w:hAnsi="Georgia"/>
        </w:rPr>
      </w:pPr>
      <w:r w:rsidRPr="00913B05">
        <w:rPr>
          <w:rFonts w:ascii="Georgia" w:hAnsi="Georgia"/>
        </w:rPr>
        <w:t>Shrnutí dosažených výstupů</w:t>
      </w:r>
      <w:r w:rsidR="008B524E" w:rsidRPr="00913B05">
        <w:rPr>
          <w:rFonts w:ascii="Georgia" w:hAnsi="Georgia"/>
        </w:rPr>
        <w:t xml:space="preserve">, </w:t>
      </w:r>
      <w:r w:rsidR="00C4024A" w:rsidRPr="00913B05">
        <w:rPr>
          <w:rFonts w:ascii="Georgia" w:hAnsi="Georgia"/>
        </w:rPr>
        <w:t xml:space="preserve">relevantních </w:t>
      </w:r>
      <w:r w:rsidR="008B524E" w:rsidRPr="00913B05">
        <w:rPr>
          <w:rFonts w:ascii="Georgia" w:hAnsi="Georgia"/>
        </w:rPr>
        <w:t>aktivit a jejich výsledků</w:t>
      </w:r>
    </w:p>
    <w:p w14:paraId="065E16B7" w14:textId="77777777" w:rsidR="00DE7251" w:rsidRPr="00913B05" w:rsidRDefault="00DE7251" w:rsidP="00DE7251">
      <w:pPr>
        <w:rPr>
          <w:rFonts w:ascii="Georgia" w:hAnsi="Georgia"/>
          <w:lang w:eastAsia="cs-CZ"/>
        </w:rPr>
      </w:pPr>
    </w:p>
    <w:p w14:paraId="6719F1FB" w14:textId="010BBEE6" w:rsidR="0067116F" w:rsidRPr="00913B05" w:rsidRDefault="0067116F" w:rsidP="00BB049B">
      <w:pPr>
        <w:keepNext/>
        <w:spacing w:before="120"/>
        <w:ind w:left="11" w:hanging="11"/>
        <w:rPr>
          <w:rFonts w:ascii="Georgia" w:hAnsi="Georgia"/>
          <w:b/>
          <w:sz w:val="22"/>
          <w:szCs w:val="18"/>
        </w:rPr>
      </w:pPr>
      <w:r w:rsidRPr="00913B05">
        <w:rPr>
          <w:rFonts w:ascii="Georgia" w:hAnsi="Georgia"/>
          <w:b/>
          <w:sz w:val="22"/>
          <w:szCs w:val="18"/>
        </w:rPr>
        <w:t xml:space="preserve">Výstup 1. </w:t>
      </w:r>
      <w:r w:rsidR="00416437" w:rsidRPr="00913B05">
        <w:rPr>
          <w:rFonts w:ascii="Georgia" w:hAnsi="Georgia"/>
          <w:b/>
          <w:sz w:val="22"/>
          <w:szCs w:val="18"/>
        </w:rPr>
        <w:t>Zvýšená kapacita pro produkci krmiv</w:t>
      </w:r>
    </w:p>
    <w:p w14:paraId="2B8F76BA" w14:textId="72040AF4" w:rsidR="00CD6E22" w:rsidRPr="00913B05" w:rsidRDefault="00E4578F" w:rsidP="00E4578F">
      <w:pPr>
        <w:autoSpaceDE w:val="0"/>
        <w:autoSpaceDN w:val="0"/>
        <w:adjustRightInd w:val="0"/>
        <w:spacing w:after="0" w:line="240" w:lineRule="auto"/>
        <w:ind w:left="0" w:firstLine="0"/>
        <w:rPr>
          <w:rFonts w:ascii="Georgia" w:eastAsia="Calibri" w:hAnsi="Georgia" w:cs="TimesNewRoman"/>
          <w:sz w:val="22"/>
          <w:szCs w:val="18"/>
        </w:rPr>
      </w:pPr>
      <w:r w:rsidRPr="00913B05">
        <w:rPr>
          <w:rFonts w:ascii="Georgia" w:eastAsia="Calibri" w:hAnsi="Georgia" w:cs="TimesNewRoman"/>
          <w:sz w:val="22"/>
          <w:szCs w:val="18"/>
        </w:rPr>
        <w:t xml:space="preserve">Zavedena nová produkce pícnin na 271 ha (dohromady pro </w:t>
      </w:r>
      <w:proofErr w:type="spellStart"/>
      <w:r w:rsidRPr="00913B05">
        <w:rPr>
          <w:rFonts w:ascii="Georgia" w:eastAsia="Calibri" w:hAnsi="Georgia" w:cs="TimesNewRoman"/>
          <w:sz w:val="22"/>
          <w:szCs w:val="18"/>
        </w:rPr>
        <w:t>Chomu</w:t>
      </w:r>
      <w:proofErr w:type="spellEnd"/>
      <w:r w:rsidRPr="00913B05">
        <w:rPr>
          <w:rFonts w:ascii="Georgia" w:eastAsia="Calibri" w:hAnsi="Georgia" w:cs="TimesNewRoman"/>
          <w:sz w:val="22"/>
          <w:szCs w:val="18"/>
        </w:rPr>
        <w:t xml:space="preserve"> a </w:t>
      </w:r>
      <w:proofErr w:type="spellStart"/>
      <w:r w:rsidRPr="00913B05">
        <w:rPr>
          <w:rFonts w:ascii="Georgia" w:eastAsia="Calibri" w:hAnsi="Georgia" w:cs="TimesNewRoman"/>
          <w:sz w:val="22"/>
          <w:szCs w:val="18"/>
        </w:rPr>
        <w:t>Monze</w:t>
      </w:r>
      <w:proofErr w:type="spellEnd"/>
      <w:r w:rsidRPr="00913B05">
        <w:rPr>
          <w:rFonts w:ascii="Georgia" w:eastAsia="Calibri" w:hAnsi="Georgia" w:cs="TimesNewRoman"/>
          <w:sz w:val="22"/>
          <w:szCs w:val="18"/>
        </w:rPr>
        <w:t>, farmáře i kooperativy)</w:t>
      </w:r>
      <w:r w:rsidR="00F747E6" w:rsidRPr="00913B05">
        <w:rPr>
          <w:rFonts w:ascii="Georgia" w:eastAsia="Calibri" w:hAnsi="Georgia" w:cs="TimesNewRoman"/>
          <w:sz w:val="22"/>
          <w:szCs w:val="18"/>
        </w:rPr>
        <w:t>.</w:t>
      </w:r>
    </w:p>
    <w:p w14:paraId="14F1F50F" w14:textId="0DB81FC1" w:rsidR="00E4578F" w:rsidRPr="00913B05" w:rsidRDefault="00E4578F" w:rsidP="00CD6E22">
      <w:pPr>
        <w:spacing w:line="240" w:lineRule="auto"/>
        <w:rPr>
          <w:rFonts w:ascii="Georgia" w:hAnsi="Georgia"/>
          <w:b/>
          <w:sz w:val="22"/>
          <w:szCs w:val="18"/>
          <w:u w:val="single"/>
        </w:rPr>
      </w:pPr>
    </w:p>
    <w:p w14:paraId="7C1EAEB9" w14:textId="4021E85E" w:rsidR="00BB049B" w:rsidRPr="00913B05" w:rsidRDefault="00BB049B" w:rsidP="00BB049B">
      <w:pPr>
        <w:keepNext/>
        <w:spacing w:after="120"/>
        <w:ind w:left="11" w:hanging="11"/>
        <w:rPr>
          <w:rFonts w:ascii="Georgia" w:hAnsi="Georgia"/>
          <w:b/>
          <w:sz w:val="22"/>
          <w:szCs w:val="18"/>
          <w:u w:val="single"/>
        </w:rPr>
      </w:pPr>
      <w:r w:rsidRPr="00913B05">
        <w:rPr>
          <w:rFonts w:ascii="Georgia" w:hAnsi="Georgia"/>
          <w:b/>
          <w:sz w:val="22"/>
          <w:szCs w:val="18"/>
          <w:u w:val="single"/>
        </w:rPr>
        <w:t xml:space="preserve">Aktivita 1.2. </w:t>
      </w:r>
      <w:r w:rsidRPr="00913B05">
        <w:rPr>
          <w:rFonts w:ascii="Georgia" w:hAnsi="Georgia"/>
          <w:sz w:val="22"/>
          <w:szCs w:val="18"/>
          <w:u w:val="single"/>
        </w:rPr>
        <w:t>Výběr klíčových farmářů a zhodnocení jejich produkčního potenciálu</w:t>
      </w:r>
      <w:r w:rsidRPr="00913B05">
        <w:rPr>
          <w:rFonts w:ascii="Georgia" w:hAnsi="Georgia"/>
          <w:b/>
          <w:sz w:val="22"/>
          <w:szCs w:val="18"/>
          <w:u w:val="single"/>
        </w:rPr>
        <w:t xml:space="preserve"> </w:t>
      </w:r>
    </w:p>
    <w:p w14:paraId="6FDC2D0C" w14:textId="629A15A3" w:rsidR="00BB049B" w:rsidRPr="00913B05" w:rsidRDefault="00A2366A" w:rsidP="00BB049B">
      <w:pPr>
        <w:spacing w:line="240" w:lineRule="auto"/>
        <w:rPr>
          <w:rFonts w:ascii="Georgia" w:hAnsi="Georgia"/>
          <w:sz w:val="22"/>
          <w:szCs w:val="18"/>
        </w:rPr>
      </w:pPr>
      <w:r w:rsidRPr="00913B05">
        <w:rPr>
          <w:rFonts w:ascii="Georgia" w:hAnsi="Georgia"/>
          <w:sz w:val="22"/>
          <w:szCs w:val="18"/>
        </w:rPr>
        <w:t xml:space="preserve">Bylo vybráno téměř 200 cílových farmářů z nich byla definovaná skupina klíčových farmářů podle předem definovaných kritérií. Seznamy farmářů budou zadavatelem poskytnuty </w:t>
      </w:r>
      <w:r w:rsidR="0023319D" w:rsidRPr="00913B05">
        <w:rPr>
          <w:rFonts w:ascii="Georgia" w:hAnsi="Georgia"/>
          <w:sz w:val="22"/>
          <w:szCs w:val="18"/>
        </w:rPr>
        <w:t xml:space="preserve">s ohledem na obsah osobních údajů až </w:t>
      </w:r>
      <w:r w:rsidRPr="00913B05">
        <w:rPr>
          <w:rFonts w:ascii="Georgia" w:hAnsi="Georgia"/>
          <w:sz w:val="22"/>
          <w:szCs w:val="18"/>
        </w:rPr>
        <w:t>vítěznému účastníkovi zadávacího řízení.</w:t>
      </w:r>
    </w:p>
    <w:p w14:paraId="4C3D0008" w14:textId="77777777" w:rsidR="00DE7251" w:rsidRPr="00913B05" w:rsidRDefault="00DE7251" w:rsidP="00BB049B">
      <w:pPr>
        <w:spacing w:line="240" w:lineRule="auto"/>
        <w:rPr>
          <w:rFonts w:ascii="Georgia" w:hAnsi="Georgia"/>
        </w:rPr>
      </w:pPr>
    </w:p>
    <w:p w14:paraId="6BA6E150" w14:textId="77777777" w:rsidR="00BB049B" w:rsidRPr="00913B05" w:rsidRDefault="00BB049B" w:rsidP="00CD6E22">
      <w:pPr>
        <w:spacing w:line="240" w:lineRule="auto"/>
        <w:rPr>
          <w:rFonts w:ascii="Georgia" w:hAnsi="Georgia"/>
          <w:b/>
          <w:u w:val="single"/>
        </w:rPr>
      </w:pPr>
    </w:p>
    <w:p w14:paraId="12463C99" w14:textId="144ECB92" w:rsidR="00CD6E22" w:rsidRPr="00913B05" w:rsidRDefault="00E4578F" w:rsidP="00CD6E22">
      <w:pPr>
        <w:spacing w:line="240" w:lineRule="auto"/>
        <w:rPr>
          <w:rFonts w:ascii="Georgia" w:hAnsi="Georgia"/>
          <w:sz w:val="22"/>
          <w:szCs w:val="22"/>
          <w:u w:val="single"/>
        </w:rPr>
      </w:pPr>
      <w:r w:rsidRPr="00913B05">
        <w:rPr>
          <w:rFonts w:ascii="Georgia" w:hAnsi="Georgia"/>
          <w:b/>
          <w:sz w:val="22"/>
          <w:szCs w:val="22"/>
          <w:u w:val="single"/>
        </w:rPr>
        <w:lastRenderedPageBreak/>
        <w:t xml:space="preserve">Aktivita 1.3. </w:t>
      </w:r>
      <w:r w:rsidRPr="00913B05">
        <w:rPr>
          <w:rFonts w:ascii="Georgia" w:hAnsi="Georgia"/>
          <w:sz w:val="22"/>
          <w:szCs w:val="22"/>
          <w:u w:val="single"/>
        </w:rPr>
        <w:t>Školení ve výživě dojného skotu</w:t>
      </w:r>
    </w:p>
    <w:p w14:paraId="1334F4BE" w14:textId="77777777" w:rsidR="00DB7E18" w:rsidRPr="00913B05" w:rsidRDefault="00FE5319" w:rsidP="00DE7251">
      <w:pPr>
        <w:spacing w:before="240" w:after="240" w:line="240" w:lineRule="auto"/>
        <w:rPr>
          <w:rFonts w:ascii="Georgia" w:hAnsi="Georgia"/>
          <w:sz w:val="22"/>
          <w:szCs w:val="22"/>
        </w:rPr>
      </w:pPr>
      <w:r w:rsidRPr="00913B05">
        <w:rPr>
          <w:rFonts w:ascii="Georgia" w:hAnsi="Georgia"/>
          <w:sz w:val="22"/>
          <w:szCs w:val="22"/>
        </w:rPr>
        <w:t xml:space="preserve">Proškoleno </w:t>
      </w:r>
      <w:r w:rsidR="00C303D5" w:rsidRPr="00913B05">
        <w:rPr>
          <w:rFonts w:ascii="Georgia" w:hAnsi="Georgia"/>
          <w:sz w:val="22"/>
          <w:szCs w:val="22"/>
        </w:rPr>
        <w:t xml:space="preserve">přes </w:t>
      </w:r>
      <w:r w:rsidRPr="00913B05">
        <w:rPr>
          <w:rFonts w:ascii="Georgia" w:hAnsi="Georgia"/>
          <w:sz w:val="22"/>
          <w:szCs w:val="22"/>
        </w:rPr>
        <w:t xml:space="preserve">140 farmářů v tématech </w:t>
      </w:r>
      <w:r w:rsidR="00DB7E18" w:rsidRPr="00913B05">
        <w:rPr>
          <w:rFonts w:ascii="Georgia" w:hAnsi="Georgia"/>
          <w:sz w:val="22"/>
          <w:szCs w:val="22"/>
        </w:rPr>
        <w:t>(celé prezentace na vyžádání k dispozici):</w:t>
      </w:r>
    </w:p>
    <w:p w14:paraId="6F81FA6B" w14:textId="77777777" w:rsidR="00DB7E18" w:rsidRPr="00913B05" w:rsidRDefault="00347D57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r w:rsidRPr="00913B05">
        <w:rPr>
          <w:rFonts w:ascii="Georgia" w:hAnsi="Georgia"/>
          <w:sz w:val="22"/>
          <w:szCs w:val="22"/>
        </w:rPr>
        <w:t xml:space="preserve">Animal </w:t>
      </w:r>
      <w:proofErr w:type="spellStart"/>
      <w:r w:rsidRPr="00913B05">
        <w:rPr>
          <w:rFonts w:ascii="Georgia" w:hAnsi="Georgia"/>
          <w:sz w:val="22"/>
          <w:szCs w:val="22"/>
        </w:rPr>
        <w:t>nutrition</w:t>
      </w:r>
      <w:proofErr w:type="spellEnd"/>
      <w:r w:rsidRPr="00913B05">
        <w:rPr>
          <w:rFonts w:ascii="Georgia" w:hAnsi="Georgia"/>
          <w:sz w:val="22"/>
          <w:szCs w:val="22"/>
        </w:rPr>
        <w:t xml:space="preserve"> and </w:t>
      </w:r>
      <w:proofErr w:type="spellStart"/>
      <w:r w:rsidRPr="00913B05">
        <w:rPr>
          <w:rFonts w:ascii="Georgia" w:hAnsi="Georgia"/>
          <w:sz w:val="22"/>
          <w:szCs w:val="22"/>
        </w:rPr>
        <w:t>feeds</w:t>
      </w:r>
      <w:proofErr w:type="spellEnd"/>
    </w:p>
    <w:p w14:paraId="2090AFD0" w14:textId="77777777" w:rsidR="00DB7E18" w:rsidRPr="00913B05" w:rsidRDefault="00347D57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hAnsi="Georgia"/>
          <w:sz w:val="22"/>
          <w:szCs w:val="22"/>
        </w:rPr>
        <w:t>Basics</w:t>
      </w:r>
      <w:proofErr w:type="spellEnd"/>
      <w:r w:rsidRPr="00913B05">
        <w:rPr>
          <w:rFonts w:ascii="Georgia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hAnsi="Georgia"/>
          <w:sz w:val="22"/>
          <w:szCs w:val="22"/>
        </w:rPr>
        <w:t>ruminant</w:t>
      </w:r>
      <w:proofErr w:type="spellEnd"/>
      <w:r w:rsidRPr="00913B05">
        <w:rPr>
          <w:rFonts w:ascii="Georgia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hAnsi="Georgia"/>
          <w:sz w:val="22"/>
          <w:szCs w:val="22"/>
        </w:rPr>
        <w:t>nutrition</w:t>
      </w:r>
      <w:proofErr w:type="spellEnd"/>
    </w:p>
    <w:p w14:paraId="2DE44B0D" w14:textId="3B1FB961" w:rsidR="00E4578F" w:rsidRPr="00913B05" w:rsidRDefault="00347D57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hAnsi="Georgia"/>
          <w:sz w:val="22"/>
          <w:szCs w:val="22"/>
        </w:rPr>
        <w:t>Reproduction</w:t>
      </w:r>
      <w:proofErr w:type="spellEnd"/>
      <w:r w:rsidRPr="00913B05">
        <w:rPr>
          <w:rFonts w:ascii="Georgia" w:hAnsi="Georgia"/>
          <w:sz w:val="22"/>
          <w:szCs w:val="22"/>
        </w:rPr>
        <w:t xml:space="preserve"> and </w:t>
      </w:r>
      <w:proofErr w:type="spellStart"/>
      <w:r w:rsidRPr="00913B05">
        <w:rPr>
          <w:rFonts w:ascii="Georgia" w:hAnsi="Georgia"/>
          <w:sz w:val="22"/>
          <w:szCs w:val="22"/>
        </w:rPr>
        <w:t>production</w:t>
      </w:r>
      <w:proofErr w:type="spellEnd"/>
      <w:r w:rsidRPr="00913B05">
        <w:rPr>
          <w:rFonts w:ascii="Georgia" w:hAnsi="Georgia"/>
          <w:sz w:val="22"/>
          <w:szCs w:val="22"/>
        </w:rPr>
        <w:t xml:space="preserve"> management</w:t>
      </w:r>
      <w:r w:rsidR="00582E42" w:rsidRPr="00913B05">
        <w:rPr>
          <w:rFonts w:ascii="Georgia" w:hAnsi="Georgia"/>
          <w:sz w:val="22"/>
          <w:szCs w:val="22"/>
        </w:rPr>
        <w:t xml:space="preserve"> </w:t>
      </w:r>
    </w:p>
    <w:p w14:paraId="0697E103" w14:textId="57663423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C</w:t>
      </w:r>
      <w:r w:rsidR="00DB7E18" w:rsidRPr="00913B05">
        <w:rPr>
          <w:rFonts w:ascii="Georgia" w:eastAsia="MS Mincho" w:hAnsi="Georgia"/>
          <w:sz w:val="22"/>
          <w:szCs w:val="22"/>
        </w:rPr>
        <w:t>alf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feeding</w:t>
      </w:r>
      <w:proofErr w:type="spellEnd"/>
    </w:p>
    <w:p w14:paraId="36FB669D" w14:textId="023D8A5D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H</w:t>
      </w:r>
      <w:r w:rsidR="00DB7E18" w:rsidRPr="00913B05">
        <w:rPr>
          <w:rFonts w:ascii="Georgia" w:eastAsia="MS Mincho" w:hAnsi="Georgia"/>
          <w:sz w:val="22"/>
          <w:szCs w:val="22"/>
        </w:rPr>
        <w:t>eifer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feedin</w:t>
      </w:r>
      <w:r w:rsidRPr="00913B05">
        <w:rPr>
          <w:rFonts w:ascii="Georgia" w:eastAsia="MS Mincho" w:hAnsi="Georgia"/>
          <w:sz w:val="22"/>
          <w:szCs w:val="22"/>
        </w:rPr>
        <w:t>g</w:t>
      </w:r>
      <w:proofErr w:type="spellEnd"/>
    </w:p>
    <w:p w14:paraId="2B016953" w14:textId="0D1E448E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r w:rsidRPr="00913B05">
        <w:rPr>
          <w:rFonts w:ascii="Georgia" w:eastAsia="MS Mincho" w:hAnsi="Georgia"/>
          <w:sz w:val="22"/>
          <w:szCs w:val="22"/>
        </w:rPr>
        <w:t>B</w:t>
      </w:r>
      <w:r w:rsidR="00DB7E18" w:rsidRPr="00913B05">
        <w:rPr>
          <w:rFonts w:ascii="Georgia" w:eastAsia="MS Mincho" w:hAnsi="Georgia"/>
          <w:sz w:val="22"/>
          <w:szCs w:val="22"/>
        </w:rPr>
        <w:t xml:space="preserve">ody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condition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scoring</w:t>
      </w:r>
      <w:proofErr w:type="spellEnd"/>
    </w:p>
    <w:p w14:paraId="66F56F42" w14:textId="77777777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T</w:t>
      </w:r>
      <w:r w:rsidR="00DB7E18" w:rsidRPr="00913B05">
        <w:rPr>
          <w:rFonts w:ascii="Georgia" w:eastAsia="MS Mincho" w:hAnsi="Georgia"/>
          <w:sz w:val="22"/>
          <w:szCs w:val="22"/>
        </w:rPr>
        <w:t>ropical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pasture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utilisation</w:t>
      </w:r>
      <w:proofErr w:type="spellEnd"/>
    </w:p>
    <w:p w14:paraId="44A85563" w14:textId="77777777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A</w:t>
      </w:r>
      <w:r w:rsidR="00DB7E18" w:rsidRPr="00913B05">
        <w:rPr>
          <w:rFonts w:ascii="Georgia" w:eastAsia="MS Mincho" w:hAnsi="Georgia"/>
          <w:sz w:val="22"/>
          <w:szCs w:val="22"/>
        </w:rPr>
        <w:t>nimalnutrition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and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fodder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crops</w:t>
      </w:r>
      <w:proofErr w:type="spellEnd"/>
    </w:p>
    <w:p w14:paraId="1B4C8663" w14:textId="77777777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r w:rsidRPr="00913B05">
        <w:rPr>
          <w:rFonts w:ascii="Georgia" w:eastAsia="MS Mincho" w:hAnsi="Georgia"/>
          <w:sz w:val="22"/>
          <w:szCs w:val="22"/>
        </w:rPr>
        <w:t>C</w:t>
      </w:r>
      <w:r w:rsidR="00DB7E18" w:rsidRPr="00913B05">
        <w:rPr>
          <w:rFonts w:ascii="Georgia" w:eastAsia="MS Mincho" w:hAnsi="Georgia"/>
          <w:sz w:val="22"/>
          <w:szCs w:val="22"/>
        </w:rPr>
        <w:t xml:space="preserve">zech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forage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and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preparetion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silage</w:t>
      </w:r>
      <w:proofErr w:type="spellEnd"/>
    </w:p>
    <w:p w14:paraId="4C0888E6" w14:textId="77777777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G</w:t>
      </w:r>
      <w:r w:rsidR="00DB7E18" w:rsidRPr="00913B05">
        <w:rPr>
          <w:rFonts w:ascii="Georgia" w:eastAsia="MS Mincho" w:hAnsi="Georgia"/>
          <w:sz w:val="22"/>
          <w:szCs w:val="22"/>
        </w:rPr>
        <w:t>rassland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management</w:t>
      </w:r>
    </w:p>
    <w:p w14:paraId="15416DB2" w14:textId="77777777" w:rsidR="00B70EA5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U</w:t>
      </w:r>
      <w:r w:rsidR="00DB7E18" w:rsidRPr="00913B05">
        <w:rPr>
          <w:rFonts w:ascii="Georgia" w:eastAsia="MS Mincho" w:hAnsi="Georgia"/>
          <w:sz w:val="22"/>
          <w:szCs w:val="22"/>
        </w:rPr>
        <w:t>sage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of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milk</w:t>
      </w:r>
      <w:proofErr w:type="spellEnd"/>
    </w:p>
    <w:p w14:paraId="3E2ECB00" w14:textId="22768107" w:rsidR="00C34E37" w:rsidRPr="00913B05" w:rsidRDefault="00B70EA5" w:rsidP="00DE7251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F</w:t>
      </w:r>
      <w:r w:rsidR="00DB7E18" w:rsidRPr="00913B05">
        <w:rPr>
          <w:rFonts w:ascii="Georgia" w:eastAsia="MS Mincho" w:hAnsi="Georgia"/>
          <w:sz w:val="22"/>
          <w:szCs w:val="22"/>
        </w:rPr>
        <w:t>eed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rations</w:t>
      </w:r>
      <w:proofErr w:type="spellEnd"/>
    </w:p>
    <w:p w14:paraId="6CC97486" w14:textId="6D757FE7" w:rsidR="00FE5319" w:rsidRPr="00913B05" w:rsidRDefault="00C34E37" w:rsidP="00913B05">
      <w:pPr>
        <w:pStyle w:val="Odstavecseseznamem"/>
        <w:numPr>
          <w:ilvl w:val="0"/>
          <w:numId w:val="10"/>
        </w:numPr>
        <w:spacing w:before="240" w:after="240" w:line="240" w:lineRule="auto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D</w:t>
      </w:r>
      <w:r w:rsidR="00DB7E18" w:rsidRPr="00913B05">
        <w:rPr>
          <w:rFonts w:ascii="Georgia" w:eastAsia="MS Mincho" w:hAnsi="Georgia"/>
          <w:sz w:val="22"/>
          <w:szCs w:val="22"/>
        </w:rPr>
        <w:t>airy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cattle</w:t>
      </w:r>
      <w:proofErr w:type="spellEnd"/>
      <w:r w:rsidR="00DB7E18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DB7E18" w:rsidRPr="00913B05">
        <w:rPr>
          <w:rFonts w:ascii="Georgia" w:eastAsia="MS Mincho" w:hAnsi="Georgia"/>
          <w:sz w:val="22"/>
          <w:szCs w:val="22"/>
        </w:rPr>
        <w:t>feeding</w:t>
      </w:r>
      <w:proofErr w:type="spellEnd"/>
    </w:p>
    <w:p w14:paraId="1AD788C5" w14:textId="73A8FC61" w:rsidR="00E4578F" w:rsidRPr="00913B05" w:rsidRDefault="00E4578F" w:rsidP="00CD6E22">
      <w:pPr>
        <w:spacing w:line="240" w:lineRule="auto"/>
        <w:rPr>
          <w:rFonts w:ascii="Georgia" w:hAnsi="Georgia"/>
          <w:sz w:val="22"/>
          <w:szCs w:val="22"/>
          <w:u w:val="single"/>
        </w:rPr>
      </w:pPr>
      <w:r w:rsidRPr="00913B05">
        <w:rPr>
          <w:rFonts w:ascii="Georgia" w:hAnsi="Georgia"/>
          <w:b/>
          <w:sz w:val="22"/>
          <w:szCs w:val="22"/>
          <w:u w:val="single"/>
        </w:rPr>
        <w:t xml:space="preserve">Aktivita 1.4. </w:t>
      </w:r>
      <w:r w:rsidRPr="00913B05">
        <w:rPr>
          <w:rFonts w:ascii="Georgia" w:hAnsi="Georgia"/>
          <w:sz w:val="22"/>
          <w:szCs w:val="22"/>
          <w:u w:val="single"/>
        </w:rPr>
        <w:t>Identifikace a výběr místních pícnin</w:t>
      </w:r>
    </w:p>
    <w:p w14:paraId="34E7118C" w14:textId="16B0C3CF" w:rsidR="00FE5319" w:rsidRPr="00913B05" w:rsidRDefault="00FE5319" w:rsidP="00CD6E22">
      <w:pPr>
        <w:spacing w:line="240" w:lineRule="auto"/>
        <w:rPr>
          <w:rFonts w:ascii="Georgia" w:hAnsi="Georgia"/>
          <w:sz w:val="22"/>
          <w:szCs w:val="22"/>
        </w:rPr>
      </w:pPr>
      <w:r w:rsidRPr="00913B05">
        <w:rPr>
          <w:rFonts w:ascii="Georgia" w:hAnsi="Georgia"/>
          <w:sz w:val="22"/>
          <w:szCs w:val="22"/>
        </w:rPr>
        <w:t xml:space="preserve">Vytvořen a distribuován manuál místních pícnin </w:t>
      </w:r>
      <w:r w:rsidR="00582E42" w:rsidRPr="00913B05">
        <w:rPr>
          <w:rFonts w:ascii="Georgia" w:hAnsi="Georgia"/>
          <w:sz w:val="22"/>
          <w:szCs w:val="22"/>
        </w:rPr>
        <w:t>(</w:t>
      </w:r>
      <w:r w:rsidR="00C3545C" w:rsidRPr="00913B05">
        <w:rPr>
          <w:rFonts w:ascii="Georgia" w:hAnsi="Georgia"/>
          <w:sz w:val="22"/>
          <w:szCs w:val="22"/>
        </w:rPr>
        <w:t xml:space="preserve">jeho celé znění </w:t>
      </w:r>
      <w:r w:rsidR="00582E42" w:rsidRPr="00913B05">
        <w:rPr>
          <w:rFonts w:ascii="Georgia" w:hAnsi="Georgia"/>
          <w:sz w:val="22"/>
          <w:szCs w:val="22"/>
        </w:rPr>
        <w:t>na vyžádání k dispozici)</w:t>
      </w:r>
    </w:p>
    <w:p w14:paraId="71D83A68" w14:textId="0F458E49" w:rsidR="00E4578F" w:rsidRPr="00913B05" w:rsidRDefault="00E4578F" w:rsidP="00CD6E22">
      <w:pPr>
        <w:spacing w:line="240" w:lineRule="auto"/>
        <w:rPr>
          <w:rFonts w:ascii="Georgia" w:hAnsi="Georgia"/>
          <w:sz w:val="22"/>
          <w:szCs w:val="22"/>
          <w:u w:val="single"/>
        </w:rPr>
      </w:pPr>
    </w:p>
    <w:p w14:paraId="7A704C93" w14:textId="2586AB25" w:rsidR="00E4578F" w:rsidRPr="00913B05" w:rsidRDefault="00E4578F" w:rsidP="00CD6E22">
      <w:pPr>
        <w:spacing w:line="240" w:lineRule="auto"/>
        <w:rPr>
          <w:rFonts w:ascii="Georgia" w:hAnsi="Georgia"/>
          <w:sz w:val="22"/>
          <w:szCs w:val="22"/>
          <w:u w:val="single"/>
        </w:rPr>
      </w:pPr>
      <w:r w:rsidRPr="00913B05">
        <w:rPr>
          <w:rFonts w:ascii="Georgia" w:hAnsi="Georgia"/>
          <w:b/>
          <w:sz w:val="22"/>
          <w:szCs w:val="22"/>
          <w:u w:val="single"/>
        </w:rPr>
        <w:t xml:space="preserve">Aktivita 1.5. </w:t>
      </w:r>
      <w:r w:rsidRPr="00913B05">
        <w:rPr>
          <w:rFonts w:ascii="Georgia" w:hAnsi="Georgia"/>
          <w:sz w:val="22"/>
          <w:szCs w:val="22"/>
          <w:u w:val="single"/>
        </w:rPr>
        <w:t>Školení v produkci pícnin</w:t>
      </w:r>
    </w:p>
    <w:p w14:paraId="517587AE" w14:textId="53B95B63" w:rsidR="00C34E37" w:rsidRPr="00913B05" w:rsidRDefault="000F70D7" w:rsidP="00C34E37">
      <w:pPr>
        <w:spacing w:line="240" w:lineRule="auto"/>
        <w:rPr>
          <w:rFonts w:ascii="Georgia" w:hAnsi="Georgia"/>
          <w:sz w:val="22"/>
          <w:szCs w:val="22"/>
        </w:rPr>
      </w:pPr>
      <w:r w:rsidRPr="00913B05">
        <w:rPr>
          <w:rFonts w:ascii="Georgia" w:hAnsi="Georgia"/>
          <w:sz w:val="22"/>
          <w:szCs w:val="22"/>
        </w:rPr>
        <w:t>Proškoleno 160 farmářů v</w:t>
      </w:r>
      <w:r w:rsidR="00C34E37" w:rsidRPr="00913B05">
        <w:rPr>
          <w:rFonts w:ascii="Georgia" w:hAnsi="Georgia"/>
          <w:sz w:val="22"/>
          <w:szCs w:val="22"/>
        </w:rPr>
        <w:t> </w:t>
      </w:r>
      <w:r w:rsidRPr="00913B05">
        <w:rPr>
          <w:rFonts w:ascii="Georgia" w:hAnsi="Georgia"/>
          <w:sz w:val="22"/>
          <w:szCs w:val="22"/>
        </w:rPr>
        <w:t>tématech</w:t>
      </w:r>
      <w:r w:rsidR="00C34E37" w:rsidRPr="00913B05">
        <w:rPr>
          <w:rFonts w:ascii="Georgia" w:hAnsi="Georgia"/>
          <w:sz w:val="22"/>
          <w:szCs w:val="22"/>
        </w:rPr>
        <w:t xml:space="preserve"> (celé prezentace a manuály na vyžádání k dispozici):</w:t>
      </w:r>
    </w:p>
    <w:p w14:paraId="485975F9" w14:textId="7891ACB4" w:rsidR="00953AF1" w:rsidRPr="00913B05" w:rsidRDefault="00953AF1" w:rsidP="00DE7251">
      <w:pPr>
        <w:pStyle w:val="Odstavecseseznamem"/>
        <w:numPr>
          <w:ilvl w:val="0"/>
          <w:numId w:val="10"/>
        </w:numPr>
        <w:spacing w:before="240" w:after="240" w:line="240" w:lineRule="auto"/>
        <w:ind w:left="714" w:hanging="357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Grassland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establishment</w:t>
      </w:r>
    </w:p>
    <w:p w14:paraId="5005D6E3" w14:textId="72F52EC9" w:rsidR="00953AF1" w:rsidRPr="00913B05" w:rsidRDefault="00953AF1" w:rsidP="00DE7251">
      <w:pPr>
        <w:pStyle w:val="Odstavecseseznamem"/>
        <w:numPr>
          <w:ilvl w:val="0"/>
          <w:numId w:val="10"/>
        </w:numPr>
        <w:spacing w:before="240" w:after="240" w:line="240" w:lineRule="auto"/>
        <w:ind w:left="714" w:hanging="357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Moringa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eastAsia="MS Mincho" w:hAnsi="Georgia"/>
          <w:sz w:val="22"/>
          <w:szCs w:val="22"/>
        </w:rPr>
        <w:t>production</w:t>
      </w:r>
      <w:proofErr w:type="spellEnd"/>
    </w:p>
    <w:p w14:paraId="514469B6" w14:textId="77D95D23" w:rsidR="00953AF1" w:rsidRPr="00913B05" w:rsidRDefault="00953AF1" w:rsidP="00DE7251">
      <w:pPr>
        <w:pStyle w:val="Odstavecseseznamem"/>
        <w:numPr>
          <w:ilvl w:val="0"/>
          <w:numId w:val="10"/>
        </w:numPr>
        <w:spacing w:before="240" w:after="240" w:line="240" w:lineRule="auto"/>
        <w:ind w:left="714" w:hanging="357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Harvesting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and post-</w:t>
      </w:r>
      <w:proofErr w:type="spellStart"/>
      <w:r w:rsidRPr="00913B05">
        <w:rPr>
          <w:rFonts w:ascii="Georgia" w:eastAsia="MS Mincho" w:hAnsi="Georgia"/>
          <w:sz w:val="22"/>
          <w:szCs w:val="22"/>
        </w:rPr>
        <w:t>harvesting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eastAsia="MS Mincho" w:hAnsi="Georgia"/>
          <w:sz w:val="22"/>
          <w:szCs w:val="22"/>
        </w:rPr>
        <w:t>techniques</w:t>
      </w:r>
      <w:proofErr w:type="spellEnd"/>
    </w:p>
    <w:p w14:paraId="410532BA" w14:textId="77777777" w:rsidR="003870C3" w:rsidRPr="00913B05" w:rsidRDefault="00953AF1" w:rsidP="00DE7251">
      <w:pPr>
        <w:pStyle w:val="Odstavecseseznamem"/>
        <w:numPr>
          <w:ilvl w:val="0"/>
          <w:numId w:val="10"/>
        </w:numPr>
        <w:spacing w:before="240" w:after="240" w:line="240" w:lineRule="auto"/>
        <w:ind w:left="714" w:hanging="357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Pasture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eastAsia="MS Mincho" w:hAnsi="Georgia"/>
          <w:sz w:val="22"/>
          <w:szCs w:val="22"/>
        </w:rPr>
        <w:t>growing</w:t>
      </w:r>
      <w:proofErr w:type="spellEnd"/>
    </w:p>
    <w:p w14:paraId="0DF6BBA7" w14:textId="7F77D638" w:rsidR="00953AF1" w:rsidRPr="00913B05" w:rsidRDefault="003870C3" w:rsidP="00DE7251">
      <w:pPr>
        <w:pStyle w:val="Odstavecseseznamem"/>
        <w:numPr>
          <w:ilvl w:val="0"/>
          <w:numId w:val="10"/>
        </w:numPr>
        <w:spacing w:before="240" w:after="240" w:line="240" w:lineRule="auto"/>
        <w:ind w:left="714" w:hanging="357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S</w:t>
      </w:r>
      <w:r w:rsidR="00953AF1" w:rsidRPr="00913B05">
        <w:rPr>
          <w:rFonts w:ascii="Georgia" w:eastAsia="MS Mincho" w:hAnsi="Georgia"/>
          <w:sz w:val="22"/>
          <w:szCs w:val="22"/>
        </w:rPr>
        <w:t>oil</w:t>
      </w:r>
      <w:proofErr w:type="spellEnd"/>
      <w:r w:rsidR="00953AF1"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="00953AF1" w:rsidRPr="00913B05">
        <w:rPr>
          <w:rFonts w:ascii="Georgia" w:eastAsia="MS Mincho" w:hAnsi="Georgia"/>
          <w:sz w:val="22"/>
          <w:szCs w:val="22"/>
        </w:rPr>
        <w:t>preparation</w:t>
      </w:r>
      <w:proofErr w:type="spellEnd"/>
    </w:p>
    <w:p w14:paraId="7E503082" w14:textId="79468202" w:rsidR="00953AF1" w:rsidRPr="00913B05" w:rsidRDefault="00953AF1" w:rsidP="00DE7251">
      <w:pPr>
        <w:pStyle w:val="Odstavecseseznamem"/>
        <w:numPr>
          <w:ilvl w:val="0"/>
          <w:numId w:val="10"/>
        </w:numPr>
        <w:spacing w:before="240" w:after="240" w:line="240" w:lineRule="auto"/>
        <w:ind w:left="714" w:hanging="357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Forage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eastAsia="MS Mincho" w:hAnsi="Georgia"/>
          <w:sz w:val="22"/>
          <w:szCs w:val="22"/>
        </w:rPr>
        <w:t>crop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eastAsia="MS Mincho" w:hAnsi="Georgia"/>
          <w:sz w:val="22"/>
          <w:szCs w:val="22"/>
        </w:rPr>
        <w:t>production</w:t>
      </w:r>
      <w:proofErr w:type="spellEnd"/>
    </w:p>
    <w:p w14:paraId="6E15997D" w14:textId="4978DF5E" w:rsidR="00356109" w:rsidRPr="00913B05" w:rsidRDefault="00953AF1" w:rsidP="00DE7251">
      <w:pPr>
        <w:pStyle w:val="Odstavecseseznamem"/>
        <w:numPr>
          <w:ilvl w:val="0"/>
          <w:numId w:val="10"/>
        </w:numPr>
        <w:spacing w:before="240" w:after="240" w:line="240" w:lineRule="auto"/>
        <w:ind w:left="714" w:hanging="357"/>
        <w:rPr>
          <w:rFonts w:ascii="Georgia" w:hAnsi="Georgia"/>
          <w:sz w:val="22"/>
          <w:szCs w:val="22"/>
        </w:rPr>
      </w:pPr>
      <w:proofErr w:type="spellStart"/>
      <w:r w:rsidRPr="00913B05">
        <w:rPr>
          <w:rFonts w:ascii="Georgia" w:eastAsia="MS Mincho" w:hAnsi="Georgia"/>
          <w:sz w:val="22"/>
          <w:szCs w:val="22"/>
        </w:rPr>
        <w:t>Sorghum</w:t>
      </w:r>
      <w:proofErr w:type="spellEnd"/>
      <w:r w:rsidRPr="00913B05">
        <w:rPr>
          <w:rFonts w:ascii="Georgia" w:eastAsia="MS Mincho" w:hAnsi="Georgia"/>
          <w:sz w:val="22"/>
          <w:szCs w:val="22"/>
        </w:rPr>
        <w:t xml:space="preserve"> </w:t>
      </w:r>
      <w:proofErr w:type="spellStart"/>
      <w:r w:rsidRPr="00913B05">
        <w:rPr>
          <w:rFonts w:ascii="Georgia" w:eastAsia="MS Mincho" w:hAnsi="Georgia"/>
          <w:sz w:val="22"/>
          <w:szCs w:val="22"/>
        </w:rPr>
        <w:t>manual</w:t>
      </w:r>
      <w:proofErr w:type="spellEnd"/>
    </w:p>
    <w:p w14:paraId="3D1DE55A" w14:textId="77777777" w:rsidR="003870C3" w:rsidRPr="00913B05" w:rsidRDefault="003870C3" w:rsidP="003870C3">
      <w:pPr>
        <w:pStyle w:val="Odstavecseseznamem"/>
        <w:spacing w:line="240" w:lineRule="auto"/>
        <w:ind w:firstLine="0"/>
        <w:rPr>
          <w:rFonts w:ascii="Georgia" w:hAnsi="Georgia"/>
          <w:sz w:val="22"/>
          <w:szCs w:val="22"/>
        </w:rPr>
      </w:pPr>
    </w:p>
    <w:p w14:paraId="5DCC39D5" w14:textId="77777777" w:rsidR="00B63DF1" w:rsidRPr="00913B05" w:rsidRDefault="00B63DF1" w:rsidP="00B7748B">
      <w:pPr>
        <w:keepNext/>
        <w:spacing w:after="120" w:line="276" w:lineRule="auto"/>
        <w:rPr>
          <w:rFonts w:ascii="Georgia" w:hAnsi="Georgia"/>
          <w:b/>
          <w:sz w:val="22"/>
          <w:szCs w:val="22"/>
        </w:rPr>
      </w:pPr>
      <w:r w:rsidRPr="00913B05">
        <w:rPr>
          <w:rFonts w:ascii="Georgia" w:hAnsi="Georgia"/>
          <w:b/>
          <w:sz w:val="22"/>
          <w:szCs w:val="22"/>
        </w:rPr>
        <w:t>Výstup 2. Efektivní a udržitelé využité zemědělské techniky pro produkci pícnin</w:t>
      </w:r>
    </w:p>
    <w:p w14:paraId="55CCC614" w14:textId="5F5E7B9E" w:rsidR="00CD6E22" w:rsidRPr="00913B05" w:rsidRDefault="00F24B0E" w:rsidP="0067116F">
      <w:pPr>
        <w:rPr>
          <w:rFonts w:ascii="Georgia" w:hAnsi="Georgia"/>
          <w:b/>
          <w:sz w:val="22"/>
          <w:szCs w:val="22"/>
        </w:rPr>
      </w:pPr>
      <w:r w:rsidRPr="00913B05">
        <w:rPr>
          <w:rFonts w:ascii="Georgia" w:hAnsi="Georgia"/>
          <w:sz w:val="22"/>
          <w:szCs w:val="22"/>
        </w:rPr>
        <w:t>Kooperativy obdržely zemědělské stroje vhodné pro produkcí pícnin – traktor, rozmetač, obracečka, žací stroj, balíkovač, stacionární řezačka, většinu z nich v roce 2015, balíkovače pak v roce 2016. Kooperativy převzaly plnou zodpovědnost za řízení a údržbu strojů, hledají možnosti, jak stroje dále využívat, jak stabilizovat či zvýšit zisky. Mechanizované služby poskytované kooperativami pro produkci pícnin generují příjem, který minimálně pokrývá náklady na provoz a servis.</w:t>
      </w:r>
    </w:p>
    <w:p w14:paraId="68B54C9B" w14:textId="77777777" w:rsidR="00B63DF1" w:rsidRPr="00913B05" w:rsidRDefault="00B63DF1" w:rsidP="00DE7251">
      <w:pPr>
        <w:spacing w:after="120" w:line="240" w:lineRule="auto"/>
        <w:ind w:left="0" w:right="0" w:firstLine="0"/>
        <w:rPr>
          <w:rFonts w:ascii="Georgia" w:hAnsi="Georgia"/>
        </w:rPr>
      </w:pPr>
    </w:p>
    <w:p w14:paraId="02F1A09D" w14:textId="77777777" w:rsidR="00B63DF1" w:rsidRPr="00913B05" w:rsidRDefault="00B63DF1" w:rsidP="00B63DF1">
      <w:pPr>
        <w:keepNext/>
        <w:spacing w:after="120" w:line="276" w:lineRule="auto"/>
        <w:rPr>
          <w:rFonts w:ascii="Georgia" w:hAnsi="Georgia"/>
          <w:b/>
          <w:sz w:val="22"/>
          <w:szCs w:val="18"/>
        </w:rPr>
      </w:pPr>
      <w:r w:rsidRPr="00913B05">
        <w:rPr>
          <w:rFonts w:ascii="Georgia" w:hAnsi="Georgia"/>
          <w:b/>
          <w:sz w:val="22"/>
          <w:szCs w:val="18"/>
        </w:rPr>
        <w:t>Výstup 3. Zavedený holistický management krajiny a hospodářských zvířat (HLLM)</w:t>
      </w:r>
    </w:p>
    <w:p w14:paraId="153AA54E" w14:textId="1512E425" w:rsidR="008B524E" w:rsidRPr="00913B05" w:rsidRDefault="00B7748B" w:rsidP="00913B05">
      <w:pPr>
        <w:rPr>
          <w:rFonts w:ascii="Georgia" w:hAnsi="Georgia"/>
          <w:b/>
          <w:sz w:val="22"/>
          <w:szCs w:val="18"/>
        </w:rPr>
      </w:pPr>
      <w:r w:rsidRPr="00913B05">
        <w:rPr>
          <w:rFonts w:ascii="Georgia" w:hAnsi="Georgia"/>
          <w:sz w:val="22"/>
          <w:szCs w:val="18"/>
        </w:rPr>
        <w:t>Holistického pastevní management byl úspěšné zaveden ve vybraných komunitách, kde bylo do společného holistické denního pasení je zapojeno v dubnu 2018 61,3 % zvířat z maximálního možného počtu.</w:t>
      </w:r>
    </w:p>
    <w:p w14:paraId="6ADE27BB" w14:textId="6F6EBBF8" w:rsidR="00B7748B" w:rsidRPr="00913B05" w:rsidRDefault="00B7748B" w:rsidP="00DE7251">
      <w:pPr>
        <w:ind w:left="0" w:firstLine="0"/>
        <w:rPr>
          <w:rFonts w:ascii="Georgia" w:hAnsi="Georgia"/>
          <w:sz w:val="22"/>
          <w:szCs w:val="18"/>
        </w:rPr>
      </w:pPr>
      <w:r w:rsidRPr="00913B05">
        <w:rPr>
          <w:rFonts w:ascii="Georgia" w:hAnsi="Georgia"/>
          <w:sz w:val="22"/>
          <w:szCs w:val="18"/>
        </w:rPr>
        <w:t>Podrobnější informace o realizaci a výsledcích projektu jsou uvedeny v závěrečné zprávě realizátora (Mendelova univerzita v Brně), kter</w:t>
      </w:r>
      <w:r w:rsidR="006E4F03" w:rsidRPr="00913B05">
        <w:rPr>
          <w:rFonts w:ascii="Georgia" w:hAnsi="Georgia"/>
          <w:sz w:val="22"/>
          <w:szCs w:val="18"/>
        </w:rPr>
        <w:t>á</w:t>
      </w:r>
      <w:r w:rsidRPr="00913B05">
        <w:rPr>
          <w:rFonts w:ascii="Georgia" w:hAnsi="Georgia"/>
          <w:sz w:val="22"/>
          <w:szCs w:val="18"/>
        </w:rPr>
        <w:t xml:space="preserve"> je přílohou č. </w:t>
      </w:r>
      <w:r w:rsidR="0036703B" w:rsidRPr="00913B05">
        <w:rPr>
          <w:rFonts w:ascii="Georgia" w:hAnsi="Georgia"/>
          <w:sz w:val="22"/>
          <w:szCs w:val="18"/>
        </w:rPr>
        <w:t>2</w:t>
      </w:r>
      <w:r w:rsidRPr="00913B05">
        <w:rPr>
          <w:rFonts w:ascii="Georgia" w:hAnsi="Georgia"/>
          <w:sz w:val="22"/>
          <w:szCs w:val="18"/>
        </w:rPr>
        <w:t xml:space="preserve"> </w:t>
      </w:r>
      <w:r w:rsidR="0036703B" w:rsidRPr="00913B05">
        <w:rPr>
          <w:rFonts w:ascii="Georgia" w:hAnsi="Georgia"/>
          <w:sz w:val="22"/>
          <w:szCs w:val="18"/>
        </w:rPr>
        <w:t>této dotační výzvy.</w:t>
      </w:r>
    </w:p>
    <w:p w14:paraId="1E3196B1" w14:textId="77777777" w:rsidR="00913B05" w:rsidRDefault="00913B05" w:rsidP="00913B05">
      <w:pPr>
        <w:keepNext/>
        <w:spacing w:after="120" w:line="276" w:lineRule="auto"/>
        <w:ind w:left="0" w:firstLine="0"/>
        <w:rPr>
          <w:rFonts w:ascii="Georgia" w:hAnsi="Georgia"/>
          <w:b/>
          <w:sz w:val="22"/>
          <w:szCs w:val="18"/>
        </w:rPr>
      </w:pPr>
    </w:p>
    <w:p w14:paraId="294D5D27" w14:textId="38F15AB5" w:rsidR="00BC4434" w:rsidRPr="00913B05" w:rsidRDefault="00BC4434" w:rsidP="00913B05">
      <w:pPr>
        <w:keepNext/>
        <w:spacing w:after="120" w:line="276" w:lineRule="auto"/>
        <w:ind w:left="0" w:firstLine="0"/>
        <w:rPr>
          <w:rFonts w:ascii="Georgia" w:hAnsi="Georgia"/>
          <w:b/>
          <w:sz w:val="22"/>
          <w:szCs w:val="18"/>
        </w:rPr>
      </w:pPr>
      <w:r w:rsidRPr="00913B05">
        <w:rPr>
          <w:rFonts w:ascii="Georgia" w:hAnsi="Georgia"/>
          <w:b/>
          <w:sz w:val="22"/>
          <w:szCs w:val="18"/>
        </w:rPr>
        <w:t>Výstup 4. Zajištěné zdroje vody pro hospodářská zvířata</w:t>
      </w:r>
    </w:p>
    <w:p w14:paraId="2FFCE6F7" w14:textId="3150ED26" w:rsidR="00BC4434" w:rsidRPr="00913B05" w:rsidRDefault="00BC4434" w:rsidP="00913B05">
      <w:pPr>
        <w:rPr>
          <w:rFonts w:ascii="Georgia" w:hAnsi="Georgia"/>
          <w:sz w:val="22"/>
          <w:szCs w:val="18"/>
        </w:rPr>
      </w:pPr>
      <w:r w:rsidRPr="00913B05">
        <w:rPr>
          <w:rFonts w:ascii="Georgia" w:hAnsi="Georgia"/>
          <w:sz w:val="22"/>
          <w:szCs w:val="18"/>
        </w:rPr>
        <w:t xml:space="preserve">Byl vybudován je jeden nový hlubinný zdroj vody v lokalitě </w:t>
      </w:r>
      <w:proofErr w:type="spellStart"/>
      <w:r w:rsidRPr="00913B05">
        <w:rPr>
          <w:rFonts w:ascii="Georgia" w:hAnsi="Georgia"/>
          <w:sz w:val="22"/>
          <w:szCs w:val="18"/>
        </w:rPr>
        <w:t>Masopo</w:t>
      </w:r>
      <w:proofErr w:type="spellEnd"/>
      <w:r w:rsidRPr="00913B05">
        <w:rPr>
          <w:rFonts w:ascii="Georgia" w:hAnsi="Georgia"/>
          <w:sz w:val="22"/>
          <w:szCs w:val="18"/>
        </w:rPr>
        <w:t xml:space="preserve">, rehabilitována je jedna malá vodní nádrž v lokalitě </w:t>
      </w:r>
      <w:proofErr w:type="spellStart"/>
      <w:r w:rsidRPr="00913B05">
        <w:rPr>
          <w:rFonts w:ascii="Georgia" w:hAnsi="Georgia"/>
          <w:sz w:val="22"/>
          <w:szCs w:val="18"/>
        </w:rPr>
        <w:t>Siggubu</w:t>
      </w:r>
      <w:proofErr w:type="spellEnd"/>
      <w:r w:rsidRPr="00913B05">
        <w:rPr>
          <w:rFonts w:ascii="Georgia" w:hAnsi="Georgia"/>
          <w:sz w:val="22"/>
          <w:szCs w:val="18"/>
        </w:rPr>
        <w:t>.</w:t>
      </w:r>
    </w:p>
    <w:sectPr w:rsidR="00BC4434" w:rsidRPr="00913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065A0"/>
    <w:multiLevelType w:val="multilevel"/>
    <w:tmpl w:val="DA2424CE"/>
    <w:lvl w:ilvl="0">
      <w:start w:val="1"/>
      <w:numFmt w:val="decimal"/>
      <w:lvlText w:val="%1."/>
      <w:lvlJc w:val="left"/>
      <w:pPr>
        <w:ind w:left="284" w:firstLine="76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644"/>
      </w:pPr>
      <w:rPr>
        <w:rFonts w:ascii="Georgia" w:hAnsi="Georgia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13090746"/>
    <w:multiLevelType w:val="hybridMultilevel"/>
    <w:tmpl w:val="E4B80146"/>
    <w:lvl w:ilvl="0" w:tplc="BB204A6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FB3E3E"/>
    <w:multiLevelType w:val="hybridMultilevel"/>
    <w:tmpl w:val="AB5A1090"/>
    <w:lvl w:ilvl="0" w:tplc="580EAC9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C34837"/>
    <w:multiLevelType w:val="multilevel"/>
    <w:tmpl w:val="36501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51D59B9"/>
    <w:multiLevelType w:val="hybridMultilevel"/>
    <w:tmpl w:val="1A22F4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86F1B"/>
    <w:multiLevelType w:val="hybridMultilevel"/>
    <w:tmpl w:val="63E6D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22C77"/>
    <w:multiLevelType w:val="hybridMultilevel"/>
    <w:tmpl w:val="187A5B68"/>
    <w:lvl w:ilvl="0" w:tplc="E8EA0D92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E47D4"/>
    <w:multiLevelType w:val="hybridMultilevel"/>
    <w:tmpl w:val="3A70315A"/>
    <w:lvl w:ilvl="0" w:tplc="A2286632">
      <w:start w:val="1"/>
      <w:numFmt w:val="decimal"/>
      <w:pStyle w:val="Nadpis2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  <w:lvlOverride w:ilvl="0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01D"/>
    <w:rsid w:val="0006707A"/>
    <w:rsid w:val="000B0DDA"/>
    <w:rsid w:val="000E7319"/>
    <w:rsid w:val="000F70D7"/>
    <w:rsid w:val="00102AB2"/>
    <w:rsid w:val="0011377C"/>
    <w:rsid w:val="00136D9B"/>
    <w:rsid w:val="001C0B54"/>
    <w:rsid w:val="001D6CCD"/>
    <w:rsid w:val="0023319D"/>
    <w:rsid w:val="002335BC"/>
    <w:rsid w:val="00235372"/>
    <w:rsid w:val="00240B02"/>
    <w:rsid w:val="00241510"/>
    <w:rsid w:val="00286279"/>
    <w:rsid w:val="002A455A"/>
    <w:rsid w:val="002E12D2"/>
    <w:rsid w:val="003279D9"/>
    <w:rsid w:val="00347D57"/>
    <w:rsid w:val="00356109"/>
    <w:rsid w:val="0036703B"/>
    <w:rsid w:val="003870C3"/>
    <w:rsid w:val="0039749B"/>
    <w:rsid w:val="004128A8"/>
    <w:rsid w:val="00416437"/>
    <w:rsid w:val="004225E8"/>
    <w:rsid w:val="0049476D"/>
    <w:rsid w:val="004D0B30"/>
    <w:rsid w:val="005015C9"/>
    <w:rsid w:val="00582E42"/>
    <w:rsid w:val="005B6BE6"/>
    <w:rsid w:val="005C6794"/>
    <w:rsid w:val="005D6B16"/>
    <w:rsid w:val="005F5EBA"/>
    <w:rsid w:val="0060272A"/>
    <w:rsid w:val="00620660"/>
    <w:rsid w:val="006465C0"/>
    <w:rsid w:val="0067116F"/>
    <w:rsid w:val="0067165B"/>
    <w:rsid w:val="006719CC"/>
    <w:rsid w:val="0067340E"/>
    <w:rsid w:val="0069079F"/>
    <w:rsid w:val="006D4AE2"/>
    <w:rsid w:val="006E4F03"/>
    <w:rsid w:val="0070101D"/>
    <w:rsid w:val="0070313D"/>
    <w:rsid w:val="007163F3"/>
    <w:rsid w:val="00717570"/>
    <w:rsid w:val="00773997"/>
    <w:rsid w:val="00776E53"/>
    <w:rsid w:val="00785EF0"/>
    <w:rsid w:val="007D622D"/>
    <w:rsid w:val="008133BA"/>
    <w:rsid w:val="0081471C"/>
    <w:rsid w:val="008164E5"/>
    <w:rsid w:val="00836CC2"/>
    <w:rsid w:val="00837B90"/>
    <w:rsid w:val="00854ABA"/>
    <w:rsid w:val="00897B64"/>
    <w:rsid w:val="008B524E"/>
    <w:rsid w:val="008C33BC"/>
    <w:rsid w:val="008C7EAB"/>
    <w:rsid w:val="008F0798"/>
    <w:rsid w:val="008F29A3"/>
    <w:rsid w:val="009031CE"/>
    <w:rsid w:val="00913B05"/>
    <w:rsid w:val="00946629"/>
    <w:rsid w:val="00953AF1"/>
    <w:rsid w:val="0096639F"/>
    <w:rsid w:val="0098522C"/>
    <w:rsid w:val="00992823"/>
    <w:rsid w:val="00993641"/>
    <w:rsid w:val="009A209C"/>
    <w:rsid w:val="009C4AF4"/>
    <w:rsid w:val="009D4B25"/>
    <w:rsid w:val="00A2366A"/>
    <w:rsid w:val="00A42666"/>
    <w:rsid w:val="00A812DF"/>
    <w:rsid w:val="00B22D32"/>
    <w:rsid w:val="00B63DF1"/>
    <w:rsid w:val="00B65DC8"/>
    <w:rsid w:val="00B70EA5"/>
    <w:rsid w:val="00B71DAB"/>
    <w:rsid w:val="00B7748B"/>
    <w:rsid w:val="00BB049B"/>
    <w:rsid w:val="00BC4434"/>
    <w:rsid w:val="00BC58B5"/>
    <w:rsid w:val="00BF19B3"/>
    <w:rsid w:val="00C1082C"/>
    <w:rsid w:val="00C303D5"/>
    <w:rsid w:val="00C34E37"/>
    <w:rsid w:val="00C3545C"/>
    <w:rsid w:val="00C4024A"/>
    <w:rsid w:val="00CC5060"/>
    <w:rsid w:val="00CD6E22"/>
    <w:rsid w:val="00CF28F4"/>
    <w:rsid w:val="00D118BA"/>
    <w:rsid w:val="00D40EEC"/>
    <w:rsid w:val="00D666E2"/>
    <w:rsid w:val="00D74F8B"/>
    <w:rsid w:val="00D90874"/>
    <w:rsid w:val="00DB7E18"/>
    <w:rsid w:val="00DE7251"/>
    <w:rsid w:val="00DF068B"/>
    <w:rsid w:val="00DF60C9"/>
    <w:rsid w:val="00E4578F"/>
    <w:rsid w:val="00E55972"/>
    <w:rsid w:val="00E9661A"/>
    <w:rsid w:val="00EA401B"/>
    <w:rsid w:val="00EA46A4"/>
    <w:rsid w:val="00EC3DC3"/>
    <w:rsid w:val="00F24B0E"/>
    <w:rsid w:val="00F651A9"/>
    <w:rsid w:val="00F747E6"/>
    <w:rsid w:val="00FA1187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26E6"/>
  <w15:docId w15:val="{34AC7236-A938-4403-9D50-DF1CFC3BC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="Arial"/>
        <w:sz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2666"/>
    <w:pPr>
      <w:spacing w:after="5" w:line="250" w:lineRule="auto"/>
      <w:ind w:left="10" w:right="11" w:hanging="10"/>
      <w:jc w:val="both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autoRedefine/>
    <w:qFormat/>
    <w:rsid w:val="0006707A"/>
    <w:pPr>
      <w:keepNext/>
      <w:suppressAutoHyphens/>
      <w:spacing w:before="120" w:after="120" w:line="276" w:lineRule="auto"/>
      <w:ind w:left="0" w:right="0" w:firstLine="0"/>
      <w:outlineLvl w:val="0"/>
    </w:pPr>
    <w:rPr>
      <w:rFonts w:eastAsia="Times New Roman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A812DF"/>
    <w:pPr>
      <w:keepNext/>
      <w:keepLines/>
      <w:numPr>
        <w:numId w:val="3"/>
      </w:numPr>
      <w:spacing w:before="40" w:after="0" w:line="276" w:lineRule="auto"/>
      <w:ind w:left="426"/>
      <w:outlineLvl w:val="1"/>
    </w:pPr>
    <w:rPr>
      <w:rFonts w:eastAsiaTheme="majorEastAsia" w:cstheme="majorBidi"/>
      <w:b/>
      <w:color w:val="000000" w:themeColor="text1"/>
      <w:sz w:val="32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4AF4"/>
    <w:pPr>
      <w:keepNext/>
      <w:keepLines/>
      <w:spacing w:before="120" w:after="120"/>
      <w:ind w:left="0" w:firstLine="0"/>
      <w:outlineLvl w:val="2"/>
    </w:pPr>
    <w:rPr>
      <w:rFonts w:eastAsiaTheme="majorEastAsia" w:cstheme="majorBidi"/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6707A"/>
    <w:rPr>
      <w:rFonts w:ascii="Times New Roman" w:eastAsia="Times New Roman" w:hAnsi="Times New Roman"/>
      <w:b/>
      <w:bCs/>
      <w:sz w:val="3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12DF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cs-CZ"/>
    </w:rPr>
  </w:style>
  <w:style w:type="paragraph" w:styleId="Odstavecseseznamem">
    <w:name w:val="List Paragraph"/>
    <w:basedOn w:val="Normln"/>
    <w:link w:val="OdstavecseseznamemChar"/>
    <w:autoRedefine/>
    <w:uiPriority w:val="99"/>
    <w:qFormat/>
    <w:rsid w:val="002335BC"/>
    <w:pPr>
      <w:spacing w:after="200" w:line="276" w:lineRule="auto"/>
      <w:ind w:left="720" w:right="0" w:hanging="357"/>
      <w:contextualSpacing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2335BC"/>
    <w:rPr>
      <w:rFonts w:cs="Times New Roman"/>
    </w:rPr>
  </w:style>
  <w:style w:type="character" w:customStyle="1" w:styleId="Nadpis3Char">
    <w:name w:val="Nadpis 3 Char"/>
    <w:basedOn w:val="Standardnpsmoodstavce"/>
    <w:link w:val="Nadpis3"/>
    <w:uiPriority w:val="9"/>
    <w:rsid w:val="009C4AF4"/>
    <w:rPr>
      <w:rFonts w:ascii="Times New Roman" w:eastAsiaTheme="majorEastAsia" w:hAnsi="Times New Roman" w:cstheme="majorBidi"/>
      <w:b/>
      <w:sz w:val="28"/>
      <w:szCs w:val="24"/>
    </w:rPr>
  </w:style>
  <w:style w:type="table" w:styleId="Mkatabulky">
    <w:name w:val="Table Grid"/>
    <w:basedOn w:val="Normlntabulka"/>
    <w:uiPriority w:val="39"/>
    <w:rsid w:val="004D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D4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B2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C67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679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794"/>
    <w:rPr>
      <w:rFonts w:ascii="Times New Roman" w:hAnsi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67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794"/>
    <w:rPr>
      <w:rFonts w:ascii="Times New Roman" w:hAnsi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C3AFD-4747-4A4D-AF7E-5CBD6B1D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616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Flekac Stanislav</dc:creator>
  <cp:lastModifiedBy>Kateřina Matějíčková</cp:lastModifiedBy>
  <cp:revision>6</cp:revision>
  <dcterms:created xsi:type="dcterms:W3CDTF">2020-04-16T17:20:00Z</dcterms:created>
  <dcterms:modified xsi:type="dcterms:W3CDTF">2020-04-22T09:34:00Z</dcterms:modified>
</cp:coreProperties>
</file>